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96" w:rsidRDefault="00A43096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A43096" w:rsidRDefault="00A43096">
      <w:pPr>
        <w:pStyle w:val="newncpi"/>
        <w:ind w:firstLine="0"/>
        <w:jc w:val="center"/>
      </w:pPr>
      <w:r>
        <w:rPr>
          <w:rStyle w:val="datepr"/>
        </w:rPr>
        <w:t>7 мая 2020 г.</w:t>
      </w:r>
      <w:r>
        <w:rPr>
          <w:rStyle w:val="number"/>
        </w:rPr>
        <w:t xml:space="preserve"> № 156</w:t>
      </w:r>
    </w:p>
    <w:p w:rsidR="00A43096" w:rsidRDefault="00A43096">
      <w:pPr>
        <w:pStyle w:val="titlencpi"/>
      </w:pPr>
      <w:r>
        <w:t>О приоритетных направлениях научной, научно-технической и инновационной деятельности на 2021–2025 годы</w:t>
      </w:r>
    </w:p>
    <w:p w:rsidR="00A43096" w:rsidRDefault="00A43096">
      <w:pPr>
        <w:pStyle w:val="preamble"/>
      </w:pPr>
      <w:r>
        <w:t xml:space="preserve">В целях обеспечения концентрации государственных ресурсов на реализации наиболее важных и значимых направлений научной, научно-технической и инновационной деятельности </w:t>
      </w:r>
      <w:r>
        <w:rPr>
          <w:rStyle w:val="razr"/>
        </w:rPr>
        <w:t>постановляю:</w:t>
      </w:r>
    </w:p>
    <w:p w:rsidR="00A43096" w:rsidRDefault="00A43096">
      <w:pPr>
        <w:pStyle w:val="point"/>
      </w:pPr>
      <w:r>
        <w:t>1. Утвердить приоритетные направления научной, научно-технической и инновационной деятельности на 2021–2025 годы (прилагаются).</w:t>
      </w:r>
    </w:p>
    <w:p w:rsidR="00A43096" w:rsidRDefault="00A43096">
      <w:pPr>
        <w:pStyle w:val="point"/>
      </w:pPr>
      <w:r>
        <w:t>2. Внести изменения в указы Президента Республики Беларусь (приложение).</w:t>
      </w:r>
    </w:p>
    <w:p w:rsidR="00A43096" w:rsidRDefault="00A43096">
      <w:pPr>
        <w:pStyle w:val="point"/>
      </w:pPr>
      <w:r>
        <w:t>3. Совету Министров Республики Беларусь и Национальной академии наук Беларуси принять меры по реализации настоящего Указа.</w:t>
      </w:r>
    </w:p>
    <w:p w:rsidR="00A43096" w:rsidRDefault="00A43096">
      <w:pPr>
        <w:pStyle w:val="point"/>
      </w:pPr>
      <w:r>
        <w:t>4. Настоящий Указ вступает в силу в следующем порядке:</w:t>
      </w:r>
    </w:p>
    <w:p w:rsidR="00A43096" w:rsidRDefault="00A43096">
      <w:pPr>
        <w:pStyle w:val="newncpi"/>
      </w:pPr>
      <w:r>
        <w:t>пункты 1–9 приложения – с 1 января 2021 г.;</w:t>
      </w:r>
    </w:p>
    <w:p w:rsidR="00A43096" w:rsidRDefault="00A43096">
      <w:pPr>
        <w:pStyle w:val="newncpi"/>
      </w:pPr>
      <w:r>
        <w:t>иные положения этого Указа – после его официального опубликования.</w:t>
      </w:r>
    </w:p>
    <w:p w:rsidR="00A43096" w:rsidRDefault="00A43096">
      <w:pPr>
        <w:pStyle w:val="newncpi"/>
      </w:pPr>
      <w:r>
        <w:t>Действие пункта 10 приложения распространяется на отношения, возникшие с 1 июня 2019 г.</w:t>
      </w:r>
    </w:p>
    <w:p w:rsidR="00A43096" w:rsidRDefault="00A430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4309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3096" w:rsidRDefault="00A43096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3096" w:rsidRDefault="00A43096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A43096" w:rsidRDefault="00A4309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A4309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096" w:rsidRDefault="00A4309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096" w:rsidRDefault="00A43096">
            <w:pPr>
              <w:pStyle w:val="append1"/>
            </w:pPr>
            <w:r>
              <w:t>Приложение</w:t>
            </w:r>
          </w:p>
          <w:p w:rsidR="00A43096" w:rsidRDefault="00A43096">
            <w:pPr>
              <w:pStyle w:val="append"/>
            </w:pPr>
            <w:r>
              <w:t>к Указу Президента</w:t>
            </w:r>
            <w:r>
              <w:br/>
              <w:t>Республики Беларусь</w:t>
            </w:r>
            <w:r>
              <w:br/>
              <w:t>07.05.2020 № 156</w:t>
            </w:r>
          </w:p>
        </w:tc>
      </w:tr>
    </w:tbl>
    <w:p w:rsidR="00A43096" w:rsidRDefault="00A43096">
      <w:pPr>
        <w:pStyle w:val="titlep"/>
        <w:jc w:val="left"/>
      </w:pPr>
      <w:r>
        <w:t>ПЕРЕЧЕНЬ</w:t>
      </w:r>
      <w:r>
        <w:br/>
        <w:t>изменений, вносимых в указы Президента Республики Беларусь</w:t>
      </w:r>
    </w:p>
    <w:p w:rsidR="00A43096" w:rsidRDefault="00A43096">
      <w:pPr>
        <w:pStyle w:val="point"/>
      </w:pPr>
      <w:r>
        <w:t>1. В Уставе Национальной академии наук Беларуси, утвержденном Указом Президента Республики Беларусь от 3 февраля 2003 г. № 56:</w:t>
      </w:r>
    </w:p>
    <w:p w:rsidR="00A43096" w:rsidRDefault="00A43096">
      <w:pPr>
        <w:pStyle w:val="newncpi"/>
      </w:pPr>
      <w:r>
        <w:t>абзац восьмой пункта 12 изложить в следующей редакции:</w:t>
      </w:r>
    </w:p>
    <w:p w:rsidR="00A43096" w:rsidRDefault="00A43096">
      <w:pPr>
        <w:pStyle w:val="newncpi"/>
      </w:pPr>
      <w:r>
        <w:t>«разработка совместно с заинтересованными приоритетных направлений научной, научно-технической и инновационной деятельности;»;</w:t>
      </w:r>
    </w:p>
    <w:p w:rsidR="00A43096" w:rsidRDefault="00A43096">
      <w:pPr>
        <w:pStyle w:val="newncpi"/>
      </w:pPr>
      <w:r>
        <w:t>в абзаце втором пункта 43 слова «фундаментальных и прикладных научных исследований и разработок в Республике Беларусь» заменить словами «научной, научно-технической и инновационной деятельности»;</w:t>
      </w:r>
    </w:p>
    <w:p w:rsidR="00A43096" w:rsidRDefault="00A43096">
      <w:pPr>
        <w:pStyle w:val="newncpi"/>
      </w:pPr>
      <w:r>
        <w:t>абзац третий части первой пункта 56 изложить в следующей редакции:</w:t>
      </w:r>
    </w:p>
    <w:p w:rsidR="00A43096" w:rsidRDefault="00A43096">
      <w:pPr>
        <w:pStyle w:val="newncpi"/>
      </w:pPr>
      <w:r>
        <w:t>«разрабатывает и вносит в установленном порядке на утверждение перечень государственных программ научных исследований;».</w:t>
      </w:r>
    </w:p>
    <w:p w:rsidR="00A43096" w:rsidRDefault="00A43096">
      <w:pPr>
        <w:pStyle w:val="point"/>
      </w:pPr>
      <w:r>
        <w:t>2. В абзаце первом части первой пункта 4 Положения о порядке проведения ежегодного открытого республиканского конкурса для назначения стипендий Президента Республики Беларусь талантливым молодым ученым, утвержденного Указом Президента Республики Беларусь от 11 августа 2005 г. № 367, слова «фундаментальных и прикладных научных исследований» заменить словом «научной».</w:t>
      </w:r>
    </w:p>
    <w:p w:rsidR="00A43096" w:rsidRDefault="00A43096">
      <w:pPr>
        <w:pStyle w:val="point"/>
      </w:pPr>
      <w:r>
        <w:t>3. В преамбуле Указа Президента Республики Беларусь от 1 ноября 2007 г. № 554 «О некоторых вопросах совершенствования организационной структуры Национальной академии наук Беларуси» слова «научно-технической деятельности в Республике Беларусь» заменить словами «научной, научно-технической и инновационной деятельности».</w:t>
      </w:r>
    </w:p>
    <w:p w:rsidR="00A43096" w:rsidRDefault="00A43096">
      <w:pPr>
        <w:pStyle w:val="point"/>
      </w:pPr>
      <w:r>
        <w:lastRenderedPageBreak/>
        <w:t>4. В абзаце втором части второй пункта 13 Положения о присуждении поощрений специального фонда Президента Республики Беларусь по социальной поддержке одаренных учащихся и студентов, утвержденного Указом Президента Республики Беларусь от 29 февраля 2008 г. № 142, слова «фундаментальных и прикладных научных исследований в Республике Беларусь» заменить словами «научной, научно-технической и инновационной деятельности».</w:t>
      </w:r>
    </w:p>
    <w:p w:rsidR="00A43096" w:rsidRDefault="00A43096">
      <w:pPr>
        <w:pStyle w:val="point"/>
      </w:pPr>
      <w:r>
        <w:t>5. В абзаце втором пункта 15 Положения о порядке назначения и выплаты стипендий Президента Республики Беларусь студентам, курсантам, слушателям, аспирантам, адъюнктам, утвержденного Указом Президента Республики Беларусь от 6 сентября 2011 г. № 398, слова «научных исследований Республики Беларусь» заменить словами «научной, научно-технической и инновационной деятельности».</w:t>
      </w:r>
    </w:p>
    <w:p w:rsidR="00A43096" w:rsidRDefault="00A43096">
      <w:pPr>
        <w:pStyle w:val="point"/>
      </w:pPr>
      <w:r>
        <w:t>6. В преамбуле Указа Президента Республики Беларусь от 31 октября 2011 г. № 494 «О совершенствовании организационной структуры Национальной академии наук Беларуси» слова «научно-технической деятельности в Республике Беларусь» заменить словами «научной, научно-технической и инновационной деятельности».</w:t>
      </w:r>
    </w:p>
    <w:p w:rsidR="00A43096" w:rsidRDefault="00A43096">
      <w:pPr>
        <w:pStyle w:val="point"/>
      </w:pPr>
      <w:r>
        <w:t>7. В Положении о подготовке научных работников высшей квалификации в Республике Беларусь, утвержденном Указом Президента Республики Беларусь от 1 декабря 2011 г. № 561:</w:t>
      </w:r>
    </w:p>
    <w:p w:rsidR="00A43096" w:rsidRDefault="00A43096">
      <w:pPr>
        <w:pStyle w:val="newncpi"/>
      </w:pPr>
      <w:r>
        <w:t>в абзаце третьем пункта 11, пунктах 33 и 48, абзаце третьем части первой пункта 49, части второй пункта 54 слова «научных исследований либо приоритетным направлениям научно-технической» заменить словами «научной, научно-технической и инновационной»;</w:t>
      </w:r>
    </w:p>
    <w:p w:rsidR="00A43096" w:rsidRDefault="00A43096">
      <w:pPr>
        <w:pStyle w:val="newncpi"/>
      </w:pPr>
      <w:r>
        <w:t>в части второй пункта 63 слова «научных исследований либо научно-технической» заменить словами «научной, научно-технической и инновационной».</w:t>
      </w:r>
    </w:p>
    <w:p w:rsidR="00A43096" w:rsidRDefault="00A43096">
      <w:pPr>
        <w:pStyle w:val="point"/>
      </w:pPr>
      <w:r>
        <w:t>8. В части третьей пункта 4 Положения о порядке формирования и использования средств инновационных фондов, утвержденного Указом Президента Республики Беларусь от 7 августа 2012 г. № 357, слова «научных исследований и (или) приоритетным направлениям научно-технической деятельности в Республике Беларусь, установленным актами законодательства» заменить словами «научной, научно-технической и инновационной деятельности».</w:t>
      </w:r>
    </w:p>
    <w:p w:rsidR="00A43096" w:rsidRDefault="00A43096">
      <w:pPr>
        <w:pStyle w:val="point"/>
      </w:pPr>
      <w:r>
        <w:t>9. В подпункте 1.3.1 пункта 1 Указа Президента Республики Беларусь от 20 мая 2013 г. № 229 «О некоторых мерах по стимулированию реализации инновационных проектов» слова «научно-технической деятельности в Республике Беларусь» заменить словами «научной, научно-технической и инновационной деятельности».</w:t>
      </w:r>
    </w:p>
    <w:p w:rsidR="00A43096" w:rsidRDefault="00A43096">
      <w:pPr>
        <w:pStyle w:val="point"/>
      </w:pPr>
      <w:r>
        <w:t>10. Пункт 1 Указа Президента Республики Беларусь от 27 мая 2019 г. № 197 «О научной, научно-технической и инновационной деятельности» дополнить подпунктом 1.4 следующего содержания:</w:t>
      </w:r>
    </w:p>
    <w:p w:rsidR="00A43096" w:rsidRDefault="00A43096">
      <w:pPr>
        <w:pStyle w:val="underpoint"/>
      </w:pPr>
      <w:r>
        <w:rPr>
          <w:rStyle w:val="rednoun"/>
        </w:rPr>
        <w:t>«</w:t>
      </w:r>
      <w:r>
        <w:t>1.4. Государственный комитет по науке и технологиям является уполномоченным республиканским органом государственного управления в сфере государственного регулирования инновационной деятельности.</w:t>
      </w:r>
      <w:r>
        <w:rPr>
          <w:rStyle w:val="rednoun"/>
        </w:rPr>
        <w:t>»</w:t>
      </w:r>
      <w:r>
        <w:t>.</w:t>
      </w:r>
    </w:p>
    <w:p w:rsidR="00A43096" w:rsidRDefault="00A430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A4309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096" w:rsidRDefault="00A4309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096" w:rsidRDefault="00A43096">
            <w:pPr>
              <w:pStyle w:val="capu1"/>
            </w:pPr>
            <w:r>
              <w:t>УТВЕРЖДЕНО</w:t>
            </w:r>
          </w:p>
          <w:p w:rsidR="00A43096" w:rsidRDefault="00A43096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  <w:r>
              <w:br/>
              <w:t>07.05.2020 № 156</w:t>
            </w:r>
          </w:p>
        </w:tc>
      </w:tr>
    </w:tbl>
    <w:p w:rsidR="00A43096" w:rsidRDefault="00A43096">
      <w:pPr>
        <w:pStyle w:val="titleu"/>
      </w:pPr>
      <w:r>
        <w:t>ПРИОРИТЕТНЫЕ НАПРАВЛЕНИЯ</w:t>
      </w:r>
      <w:r>
        <w:br/>
        <w:t>научной, научно-технической и инновационной деятельности на 2021–2025 годы</w:t>
      </w:r>
    </w:p>
    <w:p w:rsidR="00A43096" w:rsidRDefault="00A43096">
      <w:pPr>
        <w:pStyle w:val="point"/>
      </w:pPr>
      <w:r>
        <w:t>1. Цифровые информационно-коммуникационные и междисциплинарные технологии, основанные на них производства:</w:t>
      </w:r>
    </w:p>
    <w:p w:rsidR="00A43096" w:rsidRDefault="00A43096">
      <w:pPr>
        <w:pStyle w:val="newncpi"/>
      </w:pPr>
      <w:r>
        <w:t>развитие информационного общества, электронного государства и цифровой экономики;</w:t>
      </w:r>
    </w:p>
    <w:p w:rsidR="00A43096" w:rsidRDefault="00A43096">
      <w:pPr>
        <w:pStyle w:val="newncpi"/>
      </w:pPr>
      <w:r>
        <w:lastRenderedPageBreak/>
        <w:t>математика и моделирование сложных функциональных систем (технологических, биологических, социальных);</w:t>
      </w:r>
    </w:p>
    <w:p w:rsidR="00A43096" w:rsidRDefault="00A43096">
      <w:pPr>
        <w:pStyle w:val="newncpi"/>
      </w:pPr>
      <w:r>
        <w:t>информационно-управляющие системы;</w:t>
      </w:r>
    </w:p>
    <w:p w:rsidR="00A43096" w:rsidRDefault="00A43096">
      <w:pPr>
        <w:pStyle w:val="newncpi"/>
      </w:pPr>
      <w:r>
        <w:t>технологии «умного» города;</w:t>
      </w:r>
    </w:p>
    <w:p w:rsidR="00A43096" w:rsidRDefault="00A43096">
      <w:pPr>
        <w:pStyle w:val="newncpi"/>
      </w:pPr>
      <w:r>
        <w:t>технологии больших данных;</w:t>
      </w:r>
    </w:p>
    <w:p w:rsidR="00A43096" w:rsidRDefault="00A43096">
      <w:pPr>
        <w:pStyle w:val="newncpi"/>
      </w:pPr>
      <w:r>
        <w:t>искусственный интеллект и робототехника;</w:t>
      </w:r>
    </w:p>
    <w:p w:rsidR="00A43096" w:rsidRDefault="00A43096">
      <w:pPr>
        <w:pStyle w:val="newncpi"/>
      </w:pPr>
      <w:r>
        <w:t>цифровые пространственные модели, технологии дополненной реальности;</w:t>
      </w:r>
    </w:p>
    <w:p w:rsidR="00A43096" w:rsidRDefault="00A43096">
      <w:pPr>
        <w:pStyle w:val="newncpi"/>
      </w:pPr>
      <w:r>
        <w:t>аэрокосмические и геоинформационные технологии;</w:t>
      </w:r>
    </w:p>
    <w:p w:rsidR="00A43096" w:rsidRDefault="00A43096">
      <w:pPr>
        <w:pStyle w:val="newncpi"/>
      </w:pPr>
      <w:r>
        <w:t>средства связи и методы передачи данных;</w:t>
      </w:r>
    </w:p>
    <w:p w:rsidR="00A43096" w:rsidRDefault="00A43096">
      <w:pPr>
        <w:pStyle w:val="newncpi"/>
      </w:pPr>
      <w:r>
        <w:t>высокопроизводительные вычислительные средства;</w:t>
      </w:r>
    </w:p>
    <w:p w:rsidR="00A43096" w:rsidRDefault="00A43096">
      <w:pPr>
        <w:pStyle w:val="newncpi"/>
      </w:pPr>
      <w:r>
        <w:t>физика фундаментальных взаимодействий микро- и макромира, зарождающиеся технологии (квантовые, когнитивные, нейроцифровые, антропоморфные).</w:t>
      </w:r>
    </w:p>
    <w:p w:rsidR="00A43096" w:rsidRDefault="00A43096">
      <w:pPr>
        <w:pStyle w:val="point"/>
      </w:pPr>
      <w:r>
        <w:t>2. Биологические, медицинские, фармацевтические и химические технологии и производства:</w:t>
      </w:r>
    </w:p>
    <w:p w:rsidR="00A43096" w:rsidRDefault="00A43096">
      <w:pPr>
        <w:pStyle w:val="newncpi"/>
      </w:pPr>
      <w:r>
        <w:t>биотехнологии (геномные и постгеномные, клеточные, микробные, медицинские, промышленные);</w:t>
      </w:r>
    </w:p>
    <w:p w:rsidR="00A43096" w:rsidRDefault="00A43096">
      <w:pPr>
        <w:pStyle w:val="newncpi"/>
      </w:pPr>
      <w:r>
        <w:t>системная и синтетическая биология;</w:t>
      </w:r>
    </w:p>
    <w:p w:rsidR="00A43096" w:rsidRDefault="00A43096">
      <w:pPr>
        <w:pStyle w:val="newncpi"/>
      </w:pPr>
      <w:r>
        <w:t>искусственные ткани и органы;</w:t>
      </w:r>
    </w:p>
    <w:p w:rsidR="00A43096" w:rsidRDefault="00A43096">
      <w:pPr>
        <w:pStyle w:val="newncpi"/>
      </w:pPr>
      <w:r>
        <w:t>диагностика, медицинская профилактика и лечение инфекционных, включая вирусной этиологии, и неинфекционных заболеваний, экспертиза качества медицинской помощи;</w:t>
      </w:r>
    </w:p>
    <w:p w:rsidR="00A43096" w:rsidRDefault="00A43096">
      <w:pPr>
        <w:pStyle w:val="newncpi"/>
      </w:pPr>
      <w:r>
        <w:t>персонифицированная медицина;</w:t>
      </w:r>
    </w:p>
    <w:p w:rsidR="00A43096" w:rsidRDefault="00A43096">
      <w:pPr>
        <w:pStyle w:val="newncpi"/>
      </w:pPr>
      <w:r>
        <w:t>медицинская реабилитация пациентов;</w:t>
      </w:r>
    </w:p>
    <w:p w:rsidR="00A43096" w:rsidRDefault="00A43096">
      <w:pPr>
        <w:pStyle w:val="newncpi"/>
      </w:pPr>
      <w:r>
        <w:t>здоровье матери и ребенка;</w:t>
      </w:r>
    </w:p>
    <w:p w:rsidR="00A43096" w:rsidRDefault="00A43096">
      <w:pPr>
        <w:pStyle w:val="newncpi"/>
      </w:pPr>
      <w:r>
        <w:t>управление здоровьем и средой обитания человека, его здоровое и безопасное питание, активное долголетие;</w:t>
      </w:r>
    </w:p>
    <w:p w:rsidR="00A43096" w:rsidRDefault="00A43096">
      <w:pPr>
        <w:pStyle w:val="newncpi"/>
      </w:pPr>
      <w:r>
        <w:t>медицинское оборудование;</w:t>
      </w:r>
    </w:p>
    <w:p w:rsidR="00A43096" w:rsidRDefault="00A43096">
      <w:pPr>
        <w:pStyle w:val="newncpi"/>
      </w:pPr>
      <w:r>
        <w:t>фармацевтические субстанции, диагностические препараты и системы, лекарственные средства и иммуномодуляторы;</w:t>
      </w:r>
    </w:p>
    <w:p w:rsidR="00A43096" w:rsidRDefault="00A43096">
      <w:pPr>
        <w:pStyle w:val="newncpi"/>
      </w:pPr>
      <w:r>
        <w:t>антибиотикорезистентность;</w:t>
      </w:r>
    </w:p>
    <w:p w:rsidR="00A43096" w:rsidRDefault="00A43096">
      <w:pPr>
        <w:pStyle w:val="newncpi"/>
      </w:pPr>
      <w:r>
        <w:t>химические технологии и производства, нефтехимия;</w:t>
      </w:r>
    </w:p>
    <w:p w:rsidR="00A43096" w:rsidRDefault="00A43096">
      <w:pPr>
        <w:pStyle w:val="newncpi"/>
      </w:pPr>
      <w:r>
        <w:t>тонкий химический синтез;</w:t>
      </w:r>
    </w:p>
    <w:p w:rsidR="00A43096" w:rsidRDefault="00A43096">
      <w:pPr>
        <w:pStyle w:val="newncpi"/>
      </w:pPr>
      <w:r>
        <w:t>переработка сырья, лесохимия;</w:t>
      </w:r>
    </w:p>
    <w:p w:rsidR="00A43096" w:rsidRDefault="00A43096">
      <w:pPr>
        <w:pStyle w:val="newncpi"/>
      </w:pPr>
      <w:r>
        <w:t>текстильные материалы с заданными свойствами.</w:t>
      </w:r>
    </w:p>
    <w:p w:rsidR="00A43096" w:rsidRDefault="00A43096">
      <w:pPr>
        <w:pStyle w:val="point"/>
      </w:pPr>
      <w:r>
        <w:t>3. Энергетика, строительство, экология и рациональное природопользование:</w:t>
      </w:r>
    </w:p>
    <w:p w:rsidR="00A43096" w:rsidRDefault="00A43096">
      <w:pPr>
        <w:pStyle w:val="newncpi"/>
      </w:pPr>
      <w:r>
        <w:t>атомная энергетика, ядерная и радиационная безопасность;</w:t>
      </w:r>
    </w:p>
    <w:p w:rsidR="00A43096" w:rsidRDefault="00A43096">
      <w:pPr>
        <w:pStyle w:val="newncpi"/>
      </w:pPr>
      <w:r>
        <w:t>новые виды энергетики;</w:t>
      </w:r>
    </w:p>
    <w:p w:rsidR="00A43096" w:rsidRDefault="00A43096">
      <w:pPr>
        <w:pStyle w:val="newncpi"/>
      </w:pPr>
      <w:r>
        <w:t>энергетическая эффективность, энергосбережение;</w:t>
      </w:r>
    </w:p>
    <w:p w:rsidR="00A43096" w:rsidRDefault="00A43096">
      <w:pPr>
        <w:pStyle w:val="newncpi"/>
      </w:pPr>
      <w:r>
        <w:t>интеллектуальные электроэнергетические системы, «умное» электропотребление;</w:t>
      </w:r>
    </w:p>
    <w:p w:rsidR="00A43096" w:rsidRDefault="00A43096">
      <w:pPr>
        <w:pStyle w:val="newncpi"/>
      </w:pPr>
      <w:r>
        <w:t>высокоемкие электронакопители, топливные ячейки;</w:t>
      </w:r>
    </w:p>
    <w:p w:rsidR="00A43096" w:rsidRDefault="00A43096">
      <w:pPr>
        <w:pStyle w:val="newncpi"/>
      </w:pPr>
      <w:r>
        <w:t>экологические и энергетические технологии в архитектуре и строительстве;</w:t>
      </w:r>
    </w:p>
    <w:p w:rsidR="00A43096" w:rsidRDefault="00A43096">
      <w:pPr>
        <w:pStyle w:val="newncpi"/>
      </w:pPr>
      <w:r>
        <w:t>новые строительные материалы и конструкции;</w:t>
      </w:r>
    </w:p>
    <w:p w:rsidR="00A43096" w:rsidRDefault="00A43096">
      <w:pPr>
        <w:pStyle w:val="newncpi"/>
      </w:pPr>
      <w:r>
        <w:t>рациональное использование, воспроизводство и управление ресурсами растительного и животного мира, лесными и водными ресурсами;</w:t>
      </w:r>
    </w:p>
    <w:p w:rsidR="00A43096" w:rsidRDefault="00A43096">
      <w:pPr>
        <w:pStyle w:val="newncpi"/>
      </w:pPr>
      <w:r>
        <w:t>биологическое и ландшафтное разнообразие;</w:t>
      </w:r>
    </w:p>
    <w:p w:rsidR="00A43096" w:rsidRDefault="00A43096">
      <w:pPr>
        <w:pStyle w:val="newncpi"/>
      </w:pPr>
      <w:r>
        <w:t>особо охраняемые природные территории;</w:t>
      </w:r>
    </w:p>
    <w:p w:rsidR="00A43096" w:rsidRDefault="00A43096">
      <w:pPr>
        <w:pStyle w:val="newncpi"/>
      </w:pPr>
      <w:r>
        <w:t>окружающая среда и климатология;</w:t>
      </w:r>
    </w:p>
    <w:p w:rsidR="00A43096" w:rsidRDefault="00A43096">
      <w:pPr>
        <w:pStyle w:val="newncpi"/>
      </w:pPr>
      <w:r>
        <w:t>полезные ископаемые и изучение недр;</w:t>
      </w:r>
    </w:p>
    <w:p w:rsidR="00A43096" w:rsidRDefault="00A43096">
      <w:pPr>
        <w:pStyle w:val="newncpi"/>
      </w:pPr>
      <w:r>
        <w:t>техника и технологии в сфере сбора, обезвреживания и использования отходов.</w:t>
      </w:r>
    </w:p>
    <w:p w:rsidR="00A43096" w:rsidRDefault="00A43096">
      <w:pPr>
        <w:pStyle w:val="point"/>
      </w:pPr>
      <w:r>
        <w:t>4. Машиностроение, машиностроительные технологии, приборостроение и инновационные материалы:</w:t>
      </w:r>
    </w:p>
    <w:p w:rsidR="00A43096" w:rsidRDefault="00A43096">
      <w:pPr>
        <w:pStyle w:val="newncpi"/>
      </w:pPr>
      <w:r>
        <w:t>машиностроение и машиноведение;</w:t>
      </w:r>
    </w:p>
    <w:p w:rsidR="00A43096" w:rsidRDefault="00A43096">
      <w:pPr>
        <w:pStyle w:val="newncpi"/>
      </w:pPr>
      <w:r>
        <w:lastRenderedPageBreak/>
        <w:t>производственные автоматизированные комплексы;</w:t>
      </w:r>
    </w:p>
    <w:p w:rsidR="00A43096" w:rsidRDefault="00A43096">
      <w:pPr>
        <w:pStyle w:val="newncpi"/>
      </w:pPr>
      <w:r>
        <w:t>электрические и беспилотные транспортные средства;</w:t>
      </w:r>
    </w:p>
    <w:p w:rsidR="00A43096" w:rsidRDefault="00A43096">
      <w:pPr>
        <w:pStyle w:val="newncpi"/>
      </w:pPr>
      <w:r>
        <w:t>лазерные, плазменные, оптические технологии и оборудование;</w:t>
      </w:r>
    </w:p>
    <w:p w:rsidR="00A43096" w:rsidRDefault="00A43096">
      <w:pPr>
        <w:pStyle w:val="newncpi"/>
      </w:pPr>
      <w:r>
        <w:t>микро-, опто- и СВЧ-электроника, фотоника, микросенсорика;</w:t>
      </w:r>
    </w:p>
    <w:p w:rsidR="00A43096" w:rsidRDefault="00A43096">
      <w:pPr>
        <w:pStyle w:val="newncpi"/>
      </w:pPr>
      <w:r>
        <w:t>радиоэлектронные системы и технологии, приборостроение;</w:t>
      </w:r>
    </w:p>
    <w:p w:rsidR="00A43096" w:rsidRDefault="00A43096">
      <w:pPr>
        <w:pStyle w:val="newncpi"/>
      </w:pPr>
      <w:r>
        <w:t>металлургические технологии;</w:t>
      </w:r>
    </w:p>
    <w:p w:rsidR="00A43096" w:rsidRDefault="00A43096">
      <w:pPr>
        <w:pStyle w:val="newncpi"/>
      </w:pPr>
      <w:r>
        <w:t>аддитивные технологии;</w:t>
      </w:r>
    </w:p>
    <w:p w:rsidR="00A43096" w:rsidRDefault="00A43096">
      <w:pPr>
        <w:pStyle w:val="newncpi"/>
      </w:pPr>
      <w:r>
        <w:t>композиционные и многофункциональные материалы;</w:t>
      </w:r>
    </w:p>
    <w:p w:rsidR="00A43096" w:rsidRDefault="00A43096">
      <w:pPr>
        <w:pStyle w:val="newncpi"/>
      </w:pPr>
      <w:r>
        <w:t>наноматериалы и нанотехнологии, нанодиагностика.</w:t>
      </w:r>
    </w:p>
    <w:p w:rsidR="00A43096" w:rsidRDefault="00A43096">
      <w:pPr>
        <w:pStyle w:val="point"/>
      </w:pPr>
      <w:r>
        <w:t>5. Агропромышленные и продовольственные технологии:</w:t>
      </w:r>
    </w:p>
    <w:p w:rsidR="00A43096" w:rsidRDefault="00A43096">
      <w:pPr>
        <w:pStyle w:val="newncpi"/>
      </w:pPr>
      <w:r>
        <w:t>продовольственная безопасность и качество сельскохозяйственной продукции;</w:t>
      </w:r>
    </w:p>
    <w:p w:rsidR="00A43096" w:rsidRDefault="00A43096">
      <w:pPr>
        <w:pStyle w:val="newncpi"/>
      </w:pPr>
      <w:r>
        <w:t>плодородие почв;</w:t>
      </w:r>
    </w:p>
    <w:p w:rsidR="00A43096" w:rsidRDefault="00A43096">
      <w:pPr>
        <w:pStyle w:val="newncpi"/>
      </w:pPr>
      <w:r>
        <w:t>селекция и воспроизводство сельскохозяйственных растений и животных;</w:t>
      </w:r>
    </w:p>
    <w:p w:rsidR="00A43096" w:rsidRDefault="00A43096">
      <w:pPr>
        <w:pStyle w:val="newncpi"/>
      </w:pPr>
      <w:r>
        <w:t>ветеринария;</w:t>
      </w:r>
    </w:p>
    <w:p w:rsidR="00A43096" w:rsidRDefault="00A43096">
      <w:pPr>
        <w:pStyle w:val="newncpi"/>
      </w:pPr>
      <w:r>
        <w:t>сельскохозяйственная техника, машины и оборудование;</w:t>
      </w:r>
    </w:p>
    <w:p w:rsidR="00A43096" w:rsidRDefault="00A43096">
      <w:pPr>
        <w:pStyle w:val="newncpi"/>
      </w:pPr>
      <w:r>
        <w:t>точное земледелие;</w:t>
      </w:r>
    </w:p>
    <w:p w:rsidR="00A43096" w:rsidRDefault="00A43096">
      <w:pPr>
        <w:pStyle w:val="newncpi"/>
      </w:pPr>
      <w:r>
        <w:t>производство, хранение и переработка сельскохозяйственной продукции.</w:t>
      </w:r>
    </w:p>
    <w:p w:rsidR="00A43096" w:rsidRDefault="00A43096">
      <w:pPr>
        <w:pStyle w:val="point"/>
      </w:pPr>
      <w:r>
        <w:t>6. Обеспечение безопасности человека, общества и государства:</w:t>
      </w:r>
    </w:p>
    <w:p w:rsidR="00A43096" w:rsidRDefault="00A43096">
      <w:pPr>
        <w:pStyle w:val="newncpi"/>
      </w:pPr>
      <w:r>
        <w:t>социогуманитарная, экономическая и информационная безопасность (человек, общество и государство, история, культура, образование и молодежная политика, физическая культура, спорт и туризм, управление техническими, технологическими и социальными процессами);</w:t>
      </w:r>
    </w:p>
    <w:p w:rsidR="00A43096" w:rsidRDefault="00A43096">
      <w:pPr>
        <w:pStyle w:val="newncpi"/>
      </w:pPr>
      <w:r>
        <w:t>научное и научно-техническое обеспечение национальной безопасности и обороноспособности государства;</w:t>
      </w:r>
    </w:p>
    <w:p w:rsidR="00A43096" w:rsidRDefault="00A43096">
      <w:pPr>
        <w:pStyle w:val="newncpi"/>
      </w:pPr>
      <w:r>
        <w:t>средства технической и криптографической защиты информации, криптология и кибербезопасность;</w:t>
      </w:r>
    </w:p>
    <w:p w:rsidR="00A43096" w:rsidRDefault="00A43096">
      <w:pPr>
        <w:pStyle w:val="newncpi"/>
      </w:pPr>
      <w:r>
        <w:t>правотворчество и эффективное правоприменение;</w:t>
      </w:r>
    </w:p>
    <w:p w:rsidR="00A43096" w:rsidRDefault="00A43096">
      <w:pPr>
        <w:pStyle w:val="newncpi"/>
      </w:pPr>
      <w:r>
        <w:t>правоохранительная деятельность, судебная экспертиза;</w:t>
      </w:r>
    </w:p>
    <w:p w:rsidR="00A43096" w:rsidRDefault="00A43096">
      <w:pPr>
        <w:pStyle w:val="newncpi"/>
      </w:pPr>
      <w:r>
        <w:t>защита от чрезвычайных ситуаций.</w:t>
      </w:r>
    </w:p>
    <w:p w:rsidR="00A43096" w:rsidRDefault="00A43096">
      <w:pPr>
        <w:pStyle w:val="newncpi"/>
      </w:pPr>
      <w:r>
        <w:t> </w:t>
      </w:r>
    </w:p>
    <w:p w:rsidR="00A74498" w:rsidRDefault="00BB42F3"/>
    <w:sectPr w:rsidR="00A74498" w:rsidSect="00A430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F3" w:rsidRDefault="00BB42F3" w:rsidP="00A43096">
      <w:pPr>
        <w:spacing w:after="0" w:line="240" w:lineRule="auto"/>
      </w:pPr>
      <w:r>
        <w:separator/>
      </w:r>
    </w:p>
  </w:endnote>
  <w:endnote w:type="continuationSeparator" w:id="0">
    <w:p w:rsidR="00BB42F3" w:rsidRDefault="00BB42F3" w:rsidP="00A4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96" w:rsidRDefault="00A430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96" w:rsidRDefault="00A430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43096" w:rsidTr="00A43096">
      <w:tc>
        <w:tcPr>
          <w:tcW w:w="1800" w:type="dxa"/>
          <w:shd w:val="clear" w:color="auto" w:fill="auto"/>
          <w:vAlign w:val="center"/>
        </w:tcPr>
        <w:p w:rsidR="00A43096" w:rsidRDefault="00A4309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A43096" w:rsidRDefault="00A4309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43096" w:rsidRDefault="00A4309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26.03.2021</w:t>
          </w:r>
        </w:p>
        <w:p w:rsidR="00A43096" w:rsidRPr="00A43096" w:rsidRDefault="00A4309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43096" w:rsidRDefault="00A430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F3" w:rsidRDefault="00BB42F3" w:rsidP="00A43096">
      <w:pPr>
        <w:spacing w:after="0" w:line="240" w:lineRule="auto"/>
      </w:pPr>
      <w:r>
        <w:separator/>
      </w:r>
    </w:p>
  </w:footnote>
  <w:footnote w:type="continuationSeparator" w:id="0">
    <w:p w:rsidR="00BB42F3" w:rsidRDefault="00BB42F3" w:rsidP="00A4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96" w:rsidRDefault="00A43096" w:rsidP="00F63A5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3096" w:rsidRDefault="00A430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96" w:rsidRPr="00A43096" w:rsidRDefault="00A43096" w:rsidP="00F63A5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43096">
      <w:rPr>
        <w:rStyle w:val="a7"/>
        <w:rFonts w:ascii="Times New Roman" w:hAnsi="Times New Roman" w:cs="Times New Roman"/>
        <w:sz w:val="24"/>
      </w:rPr>
      <w:fldChar w:fldCharType="begin"/>
    </w:r>
    <w:r w:rsidRPr="00A4309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4309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A43096">
      <w:rPr>
        <w:rStyle w:val="a7"/>
        <w:rFonts w:ascii="Times New Roman" w:hAnsi="Times New Roman" w:cs="Times New Roman"/>
        <w:sz w:val="24"/>
      </w:rPr>
      <w:fldChar w:fldCharType="end"/>
    </w:r>
  </w:p>
  <w:p w:rsidR="00A43096" w:rsidRPr="00A43096" w:rsidRDefault="00A4309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96" w:rsidRDefault="00A430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96"/>
    <w:rsid w:val="00A43096"/>
    <w:rsid w:val="00BB42F3"/>
    <w:rsid w:val="00C60CB7"/>
    <w:rsid w:val="00E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C598-D6C2-4AF7-A276-8AFB169F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4309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430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A4309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430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430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430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430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4309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430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4309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430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4309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4309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4309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4309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43096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A43096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A43096"/>
  </w:style>
  <w:style w:type="character" w:customStyle="1" w:styleId="post">
    <w:name w:val="post"/>
    <w:basedOn w:val="a0"/>
    <w:rsid w:val="00A430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4309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4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096"/>
  </w:style>
  <w:style w:type="paragraph" w:styleId="a5">
    <w:name w:val="footer"/>
    <w:basedOn w:val="a"/>
    <w:link w:val="a6"/>
    <w:uiPriority w:val="99"/>
    <w:unhideWhenUsed/>
    <w:rsid w:val="00A4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096"/>
  </w:style>
  <w:style w:type="character" w:styleId="a7">
    <w:name w:val="page number"/>
    <w:basedOn w:val="a0"/>
    <w:uiPriority w:val="99"/>
    <w:semiHidden/>
    <w:unhideWhenUsed/>
    <w:rsid w:val="00A43096"/>
  </w:style>
  <w:style w:type="table" w:styleId="a8">
    <w:name w:val="Table Grid"/>
    <w:basedOn w:val="a1"/>
    <w:uiPriority w:val="39"/>
    <w:rsid w:val="00A43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8410</Characters>
  <Application>Microsoft Office Word</Application>
  <DocSecurity>0</DocSecurity>
  <Lines>186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Мария</dc:creator>
  <cp:keywords/>
  <dc:description/>
  <cp:lastModifiedBy>Курочкина Мария</cp:lastModifiedBy>
  <cp:revision>1</cp:revision>
  <dcterms:created xsi:type="dcterms:W3CDTF">2021-03-26T09:04:00Z</dcterms:created>
  <dcterms:modified xsi:type="dcterms:W3CDTF">2021-03-26T09:04:00Z</dcterms:modified>
</cp:coreProperties>
</file>